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C43EB7">
        <w:rPr>
          <w:b/>
          <w:sz w:val="32"/>
          <w:szCs w:val="32"/>
        </w:rPr>
        <w:t xml:space="preserve">           Март - апрель</w:t>
      </w:r>
      <w:r w:rsidR="00DB73D4">
        <w:rPr>
          <w:b/>
          <w:bCs/>
          <w:sz w:val="32"/>
          <w:szCs w:val="32"/>
        </w:rPr>
        <w:t>,  2022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971B19" w:rsidRDefault="00971B19" w:rsidP="00042964">
      <w:pPr>
        <w:jc w:val="center"/>
        <w:rPr>
          <w:b/>
        </w:rPr>
      </w:pP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Физика</w:t>
      </w:r>
    </w:p>
    <w:p w:rsidR="00C77F8F" w:rsidRDefault="00971B19" w:rsidP="00971B1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Общественные науки в целом</w:t>
      </w:r>
    </w:p>
    <w:p w:rsidR="00971B19" w:rsidRDefault="00971B19" w:rsidP="00971B1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7D4139" w:rsidRPr="00971B19" w:rsidRDefault="00C77F8F" w:rsidP="00971B1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 Тамбовского края</w:t>
      </w:r>
    </w:p>
    <w:p w:rsidR="00042964" w:rsidRPr="00C77F8F" w:rsidRDefault="008B34F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C77F8F" w:rsidRDefault="00971B19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Справочные</w:t>
      </w:r>
      <w:r w:rsidR="00C77F8F">
        <w:rPr>
          <w:b/>
        </w:rPr>
        <w:t xml:space="preserve"> издания</w:t>
      </w:r>
    </w:p>
    <w:p w:rsidR="00971B19" w:rsidRDefault="00971B19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Альбомы.  Атласы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18582A" w:rsidRPr="00F3523A" w:rsidRDefault="00042964" w:rsidP="00F3523A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971B19" w:rsidRDefault="00971B19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B19" w:rsidRDefault="00971B19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B19" w:rsidRDefault="00971B19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B19" w:rsidRDefault="00971B19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B19" w:rsidRDefault="00971B19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B19" w:rsidRDefault="00971B19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Pr="005645D3" w:rsidRDefault="0018582A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</w:p>
    <w:p w:rsidR="00C43EB7" w:rsidRPr="003A523B" w:rsidRDefault="00F3523A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Д-78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C43EB7"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Дрюков</w:t>
      </w:r>
      <w:proofErr w:type="spellEnd"/>
      <w:r w:rsidR="00C43EB7"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В.М.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Физика. Дополнительные материалы / В. М. </w:t>
      </w:r>
      <w:proofErr w:type="spell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Дрюков</w:t>
      </w:r>
      <w:proofErr w:type="spell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Тула: Изд-во ООО "</w:t>
      </w:r>
      <w:proofErr w:type="spell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Аквариус</w:t>
      </w:r>
      <w:proofErr w:type="spell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", 2021. - 134 с. - ISBN 978-5-6045636-6-3</w:t>
      </w:r>
      <w:proofErr w:type="gram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F3523A" w:rsidRDefault="00F3523A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EB7" w:rsidRPr="003A523B" w:rsidRDefault="00F3523A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Д-78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C43EB7"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Дрюков</w:t>
      </w:r>
      <w:proofErr w:type="spellEnd"/>
      <w:r w:rsidR="00C43EB7"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</w:t>
      </w:r>
      <w:proofErr w:type="gramStart"/>
      <w:r w:rsidR="00C43EB7"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</w:t>
      </w:r>
      <w:proofErr w:type="gram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 чем молчат физики / В. М. </w:t>
      </w:r>
      <w:proofErr w:type="spell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Дрюков</w:t>
      </w:r>
      <w:proofErr w:type="spell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Тула: Гриф и</w:t>
      </w:r>
      <w:proofErr w:type="gram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 - 96 с. - 200р.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166C4" w:rsidRDefault="00A166C4" w:rsidP="0018582A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A" w:rsidRDefault="00F3523A" w:rsidP="00F3523A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Общественные науки в целом</w:t>
      </w:r>
    </w:p>
    <w:p w:rsidR="00971B19" w:rsidRPr="00F3523A" w:rsidRDefault="00971B19" w:rsidP="00F3523A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A" w:rsidRPr="003A523B" w:rsidRDefault="00F3523A" w:rsidP="00F3523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О-285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 и пандемия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опыт и уроки борьбы с COVID-19 в России / Н. А. </w:t>
      </w:r>
      <w:proofErr w:type="spell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Авсентьев</w:t>
      </w:r>
      <w:proofErr w:type="spell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Л. </w:t>
      </w:r>
      <w:proofErr w:type="spell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Агранович</w:t>
      </w:r>
      <w:proofErr w:type="spell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Акиндинова [и др.]. - М.: </w:t>
      </w:r>
      <w:proofErr w:type="spell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</w:t>
      </w:r>
      <w:proofErr w:type="spell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дом "Дело" </w:t>
      </w:r>
      <w:proofErr w:type="spell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РАНХиГС</w:t>
      </w:r>
      <w:proofErr w:type="spell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- 744 с. - ISBN 978-5-85006-256-9</w:t>
      </w:r>
      <w:proofErr w:type="gram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5D3" w:rsidRPr="005645D3" w:rsidRDefault="00986D82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971B19" w:rsidRDefault="00971B19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EB7" w:rsidRPr="003A523B" w:rsidRDefault="00F3523A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С-129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43EB7"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Савенков А.Н.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Нюрнберг. Приговор во имя Мира: </w:t>
      </w:r>
      <w:proofErr w:type="spell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. / А. Н. Савенков. - М.: Проспект, 2021. - 768 с. - ISBN 978-5-392-35941-7</w:t>
      </w:r>
      <w:proofErr w:type="gram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986D82" w:rsidRDefault="00986D82" w:rsidP="00986D82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031" w:rsidRDefault="0048238A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Тамбовского края</w:t>
      </w:r>
    </w:p>
    <w:p w:rsidR="00971B19" w:rsidRDefault="00971B19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EB7" w:rsidRPr="003A523B" w:rsidRDefault="00C43EB7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Т.к</w:t>
      </w:r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Кулаков В.И.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На берегу </w:t>
      </w:r>
      <w:proofErr w:type="spell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Цны</w:t>
      </w:r>
      <w:proofErr w:type="spell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история Тамбовского ордена Трудового Красного Знамени опытного завода "Комсомолец" / В. И. Кулаков, П. А. Никольский. - Тамбов, 1992. - 223 с.: ил. - 50р.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F3523A" w:rsidRDefault="00F3523A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EB7" w:rsidRPr="003A523B" w:rsidRDefault="00F3523A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Ч-493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43EB7"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Чернов А.С.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Тамбовское печатное слово / А. С. Чернов, А. Г. </w:t>
      </w:r>
      <w:proofErr w:type="spell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Головашин</w:t>
      </w:r>
      <w:proofErr w:type="spell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Пролетарский светоч, 1976. - 54 с. - 20р.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31031" w:rsidRDefault="00831031" w:rsidP="0083103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Default="0098691F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F3523A" w:rsidRDefault="00F3523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EB7" w:rsidRPr="003A523B" w:rsidRDefault="00F3523A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C43EB7"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избирательные системы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. 16</w:t>
      </w:r>
      <w:proofErr w:type="gram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Иран, Латвия, Литва / Н. А. Филин, В. О. </w:t>
      </w:r>
      <w:proofErr w:type="spell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Кокликов</w:t>
      </w:r>
      <w:proofErr w:type="spell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С. Ходунов [и др.]; </w:t>
      </w:r>
      <w:proofErr w:type="spell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В. И. </w:t>
      </w:r>
      <w:proofErr w:type="spellStart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Лафитский</w:t>
      </w:r>
      <w:proofErr w:type="spellEnd"/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РЦОИТ, 2021. - 552 с. - (Зарубежное и сравнительное избирательное право). - 400р.</w:t>
      </w:r>
      <w:r w:rsidR="00C43EB7"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C43EB7" w:rsidRDefault="00C43EB7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P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971B19" w:rsidRDefault="00971B19" w:rsidP="00C43EB7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05" w:rsidRDefault="00C43EB7" w:rsidP="00C43EB7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Р-992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РГУ имени С. А. Есенина в 2017-2021 годах: опыт инновационного развития вуза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</w:t>
      </w:r>
      <w:proofErr w:type="spell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ст. / под общ</w:t>
      </w:r>
      <w:proofErr w:type="gram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А. И. Минаева. - Рязань: РГУ им. С. А. Есенина, 2021. - 448 с. - ISBN 978-5-907266-71-1</w:t>
      </w:r>
      <w:proofErr w:type="gram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154B05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Pr="005645D3" w:rsidRDefault="00154B05" w:rsidP="005645D3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4B0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Философия</w:t>
      </w:r>
    </w:p>
    <w:p w:rsidR="00C43EB7" w:rsidRPr="003A523B" w:rsidRDefault="00C43EB7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2901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3(0)5я73-5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 Нового времени: рабочая </w:t>
      </w:r>
      <w:proofErr w:type="spell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1,2 курсов всех спец. и напр. всех форм обучения / А. Ю. </w:t>
      </w:r>
      <w:proofErr w:type="spell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В. Самохин. - Тамбов: ФГБОУ ВО "ТГТУ", 2022. - 32 с. - 50р.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 экз.</w:t>
      </w:r>
    </w:p>
    <w:p w:rsidR="00F3523A" w:rsidRDefault="00F3523A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EB7" w:rsidRPr="003A523B" w:rsidRDefault="00C43EB7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2902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3(4Ита)42я73-5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Ренессанс и Реформация как переход к новому стилю мышления: рабочая </w:t>
      </w:r>
      <w:proofErr w:type="spell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1,2 курсов всех спец. и напр. всех форм обучения / А. Ю. </w:t>
      </w:r>
      <w:proofErr w:type="spell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В. Самохин. - Тамбов: ФГБОУ ВО "ТГТУ", 2022. - 28 с. - 50р.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 экз.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523A" w:rsidRDefault="00F3523A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05" w:rsidRPr="008F3F1E" w:rsidRDefault="00154B05" w:rsidP="008F3F1E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2900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3(0)32я73-5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Философские учения античности как "колыбель" мировой философии: рабочая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1,2 курсов всех спец. и напр. всех форм обучения / А. Ю.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В. Самохин. - Тамбов: ФГБОУ ВО "ТГТУ", 2021. - 32 с. - 50р.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F3523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8F3F1E" w:rsidRDefault="008F3F1E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B05" w:rsidRPr="005645D3" w:rsidRDefault="00F3523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Справочные издания</w:t>
      </w:r>
    </w:p>
    <w:p w:rsidR="008F3F1E" w:rsidRDefault="008F3F1E" w:rsidP="00F3523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23A" w:rsidRDefault="00F3523A" w:rsidP="00F3523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Ш-317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Шахматы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: энциклопедический словарь / гл. ред. А. Е. Карпов. - М.: Советская энциклопедия, 1990. - 621 с.: ил. - ISBN 5-85 270-005-3</w:t>
      </w:r>
      <w:proofErr w:type="gram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F3523A" w:rsidRDefault="00F3523A" w:rsidP="00F3523A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A" w:rsidRDefault="00F3523A" w:rsidP="008F3F1E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Альбомы. Атласы</w:t>
      </w:r>
    </w:p>
    <w:p w:rsidR="008F3F1E" w:rsidRPr="00F3523A" w:rsidRDefault="008F3F1E" w:rsidP="008F3F1E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A" w:rsidRPr="003A523B" w:rsidRDefault="00F3523A" w:rsidP="00F3523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6.0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А-924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A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Атлас автодорог России, стран СНГ и Балтии (приграничные районы)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Дизайн. Информация. Картография, 2008. - 176 с.: карты. - ISBN 978-5-287-00560-3</w:t>
      </w:r>
      <w:proofErr w:type="gramStart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50р.</w:t>
      </w:r>
      <w:r w:rsidRPr="003A52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154B05" w:rsidRPr="00154B05" w:rsidRDefault="00154B05" w:rsidP="00F3523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154B05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A451B"/>
    <w:rsid w:val="000B21AC"/>
    <w:rsid w:val="000D1603"/>
    <w:rsid w:val="000D683D"/>
    <w:rsid w:val="000E2292"/>
    <w:rsid w:val="001115D4"/>
    <w:rsid w:val="00125F19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4401"/>
    <w:rsid w:val="00317183"/>
    <w:rsid w:val="00325B68"/>
    <w:rsid w:val="00341BE5"/>
    <w:rsid w:val="00352C1D"/>
    <w:rsid w:val="00357B85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403713"/>
    <w:rsid w:val="0048238A"/>
    <w:rsid w:val="005200F4"/>
    <w:rsid w:val="0053632E"/>
    <w:rsid w:val="00537E46"/>
    <w:rsid w:val="005645D3"/>
    <w:rsid w:val="005867DC"/>
    <w:rsid w:val="005962C7"/>
    <w:rsid w:val="005A286A"/>
    <w:rsid w:val="005B265C"/>
    <w:rsid w:val="005B316D"/>
    <w:rsid w:val="005B3D27"/>
    <w:rsid w:val="005D2CE3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B4E5C"/>
    <w:rsid w:val="007D4139"/>
    <w:rsid w:val="007E2BAF"/>
    <w:rsid w:val="007F07C0"/>
    <w:rsid w:val="007F0948"/>
    <w:rsid w:val="007F1AEB"/>
    <w:rsid w:val="00826326"/>
    <w:rsid w:val="00831031"/>
    <w:rsid w:val="00840CD5"/>
    <w:rsid w:val="00846226"/>
    <w:rsid w:val="00881947"/>
    <w:rsid w:val="008B0D32"/>
    <w:rsid w:val="008B34FC"/>
    <w:rsid w:val="008E6344"/>
    <w:rsid w:val="008F1268"/>
    <w:rsid w:val="008F13BA"/>
    <w:rsid w:val="008F3F1E"/>
    <w:rsid w:val="00902E5D"/>
    <w:rsid w:val="009068AE"/>
    <w:rsid w:val="00955F6B"/>
    <w:rsid w:val="00971B19"/>
    <w:rsid w:val="0098691F"/>
    <w:rsid w:val="00986D82"/>
    <w:rsid w:val="00991A8E"/>
    <w:rsid w:val="009923C7"/>
    <w:rsid w:val="009932C4"/>
    <w:rsid w:val="009C40A3"/>
    <w:rsid w:val="009E7B0D"/>
    <w:rsid w:val="009F0A24"/>
    <w:rsid w:val="00A166C4"/>
    <w:rsid w:val="00A538BF"/>
    <w:rsid w:val="00A66C85"/>
    <w:rsid w:val="00A80A20"/>
    <w:rsid w:val="00AB54EB"/>
    <w:rsid w:val="00AE55D4"/>
    <w:rsid w:val="00B24070"/>
    <w:rsid w:val="00B31D84"/>
    <w:rsid w:val="00B34892"/>
    <w:rsid w:val="00B54A02"/>
    <w:rsid w:val="00C22B78"/>
    <w:rsid w:val="00C43EB7"/>
    <w:rsid w:val="00C505F8"/>
    <w:rsid w:val="00C612B9"/>
    <w:rsid w:val="00C77F8F"/>
    <w:rsid w:val="00C90B9A"/>
    <w:rsid w:val="00CC170D"/>
    <w:rsid w:val="00CE409F"/>
    <w:rsid w:val="00CF0342"/>
    <w:rsid w:val="00CF5DCE"/>
    <w:rsid w:val="00D02739"/>
    <w:rsid w:val="00D37E76"/>
    <w:rsid w:val="00D74CC1"/>
    <w:rsid w:val="00D83CA7"/>
    <w:rsid w:val="00DB10F9"/>
    <w:rsid w:val="00DB73D4"/>
    <w:rsid w:val="00DE0591"/>
    <w:rsid w:val="00E1665B"/>
    <w:rsid w:val="00E4580C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F057F4"/>
    <w:rsid w:val="00F068F4"/>
    <w:rsid w:val="00F16637"/>
    <w:rsid w:val="00F22C2D"/>
    <w:rsid w:val="00F2390E"/>
    <w:rsid w:val="00F3523A"/>
    <w:rsid w:val="00F41A7A"/>
    <w:rsid w:val="00F4289E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99E8C-7C68-4E6B-8D31-046A756C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4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34</cp:revision>
  <dcterms:created xsi:type="dcterms:W3CDTF">2019-04-12T09:02:00Z</dcterms:created>
  <dcterms:modified xsi:type="dcterms:W3CDTF">2022-04-27T08:17:00Z</dcterms:modified>
</cp:coreProperties>
</file>